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19" w:rsidRDefault="00DA7919" w:rsidP="00DA7919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 №1   </w:t>
      </w:r>
    </w:p>
    <w:p w:rsidR="00DA7919" w:rsidRDefault="00DA7919" w:rsidP="00DA7919">
      <w:pPr>
        <w:rPr>
          <w:sz w:val="28"/>
          <w:szCs w:val="28"/>
        </w:rPr>
      </w:pPr>
    </w:p>
    <w:p w:rsidR="00DA7919" w:rsidRDefault="00DA7919" w:rsidP="00DA7919">
      <w:pPr>
        <w:rPr>
          <w:sz w:val="28"/>
          <w:szCs w:val="28"/>
        </w:rPr>
      </w:pPr>
    </w:p>
    <w:p w:rsidR="00DA7919" w:rsidRDefault="00DA7919" w:rsidP="00DA7919">
      <w:pPr>
        <w:rPr>
          <w:sz w:val="28"/>
          <w:szCs w:val="28"/>
        </w:rPr>
      </w:pPr>
    </w:p>
    <w:p w:rsidR="00DA7919" w:rsidRDefault="00DA7919" w:rsidP="00DA7919">
      <w:pPr>
        <w:rPr>
          <w:sz w:val="28"/>
          <w:szCs w:val="28"/>
        </w:rPr>
      </w:pPr>
    </w:p>
    <w:p w:rsidR="00DA7919" w:rsidRDefault="00DA7919" w:rsidP="00DA79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Нормы расхода топлива на автомобильном транспорте</w:t>
      </w:r>
    </w:p>
    <w:p w:rsidR="00DA7919" w:rsidRDefault="00DA7919" w:rsidP="00DA7919">
      <w:pPr>
        <w:rPr>
          <w:sz w:val="28"/>
          <w:szCs w:val="28"/>
        </w:rPr>
      </w:pPr>
    </w:p>
    <w:p w:rsidR="00DA7919" w:rsidRDefault="00DA7919" w:rsidP="00DA7919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56"/>
        <w:gridCol w:w="1740"/>
        <w:gridCol w:w="1802"/>
        <w:gridCol w:w="990"/>
        <w:gridCol w:w="1355"/>
        <w:gridCol w:w="1289"/>
        <w:gridCol w:w="1882"/>
        <w:gridCol w:w="1972"/>
      </w:tblGrid>
      <w:tr w:rsidR="00DA7919" w:rsidTr="00DA7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9" w:rsidRDefault="00DA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 Имя Отчество 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9" w:rsidRDefault="00DA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Марка авто.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9" w:rsidRDefault="00DA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машины</w:t>
            </w:r>
          </w:p>
          <w:p w:rsidR="00DA7919" w:rsidRDefault="00DA79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9" w:rsidRDefault="00DA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</w:t>
            </w:r>
          </w:p>
          <w:p w:rsidR="00DA7919" w:rsidRDefault="00DA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9" w:rsidRDefault="00DA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работу </w:t>
            </w:r>
          </w:p>
          <w:p w:rsidR="00DA7919" w:rsidRDefault="00DA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горной</w:t>
            </w:r>
          </w:p>
          <w:p w:rsidR="00DA7919" w:rsidRDefault="00DA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9" w:rsidRDefault="00DA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</w:p>
          <w:p w:rsidR="00DA7919" w:rsidRDefault="00DA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«климат-</w:t>
            </w:r>
          </w:p>
          <w:p w:rsidR="00DA7919" w:rsidRDefault="00DA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9" w:rsidRDefault="00DA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расхода</w:t>
            </w:r>
          </w:p>
          <w:p w:rsidR="00DA7919" w:rsidRDefault="00DA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9" w:rsidRDefault="00DA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Норма расхода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A7919" w:rsidRDefault="00DA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 период   </w:t>
            </w:r>
          </w:p>
        </w:tc>
      </w:tr>
      <w:tr w:rsidR="00DA7919" w:rsidTr="00DA79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9" w:rsidRDefault="00DA7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Кошарнов</w:t>
            </w:r>
            <w:proofErr w:type="spellEnd"/>
            <w:r>
              <w:rPr>
                <w:sz w:val="24"/>
                <w:szCs w:val="24"/>
              </w:rPr>
              <w:t xml:space="preserve">  Владимир 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19" w:rsidRDefault="00DA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Шевроле-Нива</w:t>
            </w:r>
          </w:p>
          <w:p w:rsidR="00DA7919" w:rsidRDefault="00DA79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9" w:rsidRDefault="00DA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212300-55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9" w:rsidRDefault="008F7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9" w:rsidRDefault="00DA7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0,5</w:t>
            </w:r>
            <w:r w:rsidR="006569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9" w:rsidRDefault="00DA791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9" w:rsidRDefault="00DA7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9" w:rsidRDefault="00DA791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 xml:space="preserve"> 13.0</w:t>
            </w:r>
          </w:p>
        </w:tc>
      </w:tr>
    </w:tbl>
    <w:p w:rsidR="00DA7919" w:rsidRDefault="00DA7919" w:rsidP="00DA7919">
      <w:pPr>
        <w:rPr>
          <w:sz w:val="28"/>
          <w:szCs w:val="28"/>
        </w:rPr>
      </w:pPr>
    </w:p>
    <w:p w:rsidR="00DA7919" w:rsidRDefault="00DA7919" w:rsidP="00DA7919">
      <w:pPr>
        <w:rPr>
          <w:sz w:val="28"/>
          <w:szCs w:val="28"/>
        </w:rPr>
      </w:pPr>
    </w:p>
    <w:p w:rsidR="00DA7919" w:rsidRDefault="00DA7919" w:rsidP="00DA7919">
      <w:pPr>
        <w:rPr>
          <w:sz w:val="28"/>
          <w:szCs w:val="28"/>
        </w:rPr>
      </w:pPr>
    </w:p>
    <w:p w:rsidR="00DA7919" w:rsidRDefault="00DA7919" w:rsidP="00DA7919">
      <w:pPr>
        <w:rPr>
          <w:sz w:val="28"/>
          <w:szCs w:val="28"/>
        </w:rPr>
      </w:pPr>
    </w:p>
    <w:p w:rsidR="00DA7919" w:rsidRDefault="00DA7919" w:rsidP="00DA7919">
      <w:pPr>
        <w:rPr>
          <w:sz w:val="28"/>
          <w:szCs w:val="28"/>
        </w:rPr>
      </w:pPr>
    </w:p>
    <w:p w:rsidR="00DA7919" w:rsidRDefault="00DA7919" w:rsidP="00DA7919">
      <w:pPr>
        <w:rPr>
          <w:sz w:val="28"/>
          <w:szCs w:val="28"/>
        </w:rPr>
      </w:pPr>
    </w:p>
    <w:p w:rsidR="00DA7919" w:rsidRDefault="00DA7919" w:rsidP="00DA7919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 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Ф.Я.Салимьянова</w:t>
      </w:r>
      <w:proofErr w:type="spellEnd"/>
      <w:r>
        <w:rPr>
          <w:sz w:val="28"/>
          <w:szCs w:val="28"/>
        </w:rPr>
        <w:t>.</w:t>
      </w:r>
    </w:p>
    <w:p w:rsidR="00DA7919" w:rsidRDefault="00DA7919" w:rsidP="00DA7919">
      <w:pPr>
        <w:rPr>
          <w:sz w:val="28"/>
          <w:szCs w:val="28"/>
        </w:rPr>
      </w:pPr>
    </w:p>
    <w:p w:rsidR="00DA7919" w:rsidRDefault="00DA7919" w:rsidP="00DA791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1864"/>
        <w:gridCol w:w="1934"/>
        <w:gridCol w:w="1484"/>
        <w:gridCol w:w="1194"/>
        <w:gridCol w:w="744"/>
        <w:gridCol w:w="1224"/>
      </w:tblGrid>
      <w:tr w:rsidR="00D8661A" w:rsidRPr="00D8661A" w:rsidTr="00293F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1A" w:rsidRPr="00D8661A" w:rsidRDefault="00D8661A" w:rsidP="00D866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color w:val="auto"/>
                <w:sz w:val="20"/>
                <w:szCs w:val="20"/>
              </w:rPr>
            </w:pPr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1A" w:rsidRPr="00D8661A" w:rsidRDefault="00D8661A" w:rsidP="00D866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color w:val="auto"/>
                <w:sz w:val="20"/>
                <w:szCs w:val="20"/>
              </w:rPr>
            </w:pPr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 xml:space="preserve">21230 </w:t>
            </w:r>
            <w:proofErr w:type="spellStart"/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Chevrolet</w:t>
            </w:r>
            <w:proofErr w:type="spellEnd"/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Niva</w:t>
            </w:r>
            <w:proofErr w:type="spellEnd"/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 xml:space="preserve"> (ВАЗ-21213)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1A" w:rsidRPr="00D8661A" w:rsidRDefault="00D8661A" w:rsidP="00D8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auto"/>
                <w:sz w:val="20"/>
                <w:szCs w:val="20"/>
              </w:rPr>
            </w:pPr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1A" w:rsidRPr="00D8661A" w:rsidRDefault="00D8661A" w:rsidP="00D8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auto"/>
                <w:sz w:val="20"/>
                <w:szCs w:val="20"/>
              </w:rPr>
            </w:pPr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1A" w:rsidRPr="00D8661A" w:rsidRDefault="00D8661A" w:rsidP="00D8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auto"/>
                <w:sz w:val="20"/>
                <w:szCs w:val="20"/>
              </w:rPr>
            </w:pPr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1,690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1A" w:rsidRPr="00D8661A" w:rsidRDefault="00D8661A" w:rsidP="00D8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auto"/>
                <w:sz w:val="20"/>
                <w:szCs w:val="20"/>
              </w:rPr>
            </w:pPr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1A" w:rsidRPr="00D8661A" w:rsidRDefault="00D8661A" w:rsidP="00D8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auto"/>
                <w:sz w:val="20"/>
                <w:szCs w:val="20"/>
              </w:rPr>
            </w:pPr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10,6</w:t>
            </w:r>
          </w:p>
        </w:tc>
      </w:tr>
      <w:tr w:rsidR="00D8661A" w:rsidRPr="00D8661A" w:rsidTr="00293F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1A" w:rsidRPr="00D8661A" w:rsidRDefault="00D8661A" w:rsidP="00D866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color w:val="auto"/>
                <w:sz w:val="20"/>
                <w:szCs w:val="20"/>
              </w:rPr>
            </w:pPr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1A" w:rsidRPr="00D8661A" w:rsidRDefault="00D8661A" w:rsidP="00D866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color w:val="auto"/>
                <w:sz w:val="20"/>
                <w:szCs w:val="20"/>
              </w:rPr>
            </w:pPr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 xml:space="preserve">21230 </w:t>
            </w:r>
            <w:proofErr w:type="spellStart"/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Chevrolet</w:t>
            </w:r>
            <w:proofErr w:type="spellEnd"/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Niva</w:t>
            </w:r>
            <w:proofErr w:type="spellEnd"/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 xml:space="preserve"> (ВАЗ-21214)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1A" w:rsidRPr="00D8661A" w:rsidRDefault="00D8661A" w:rsidP="00D8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auto"/>
                <w:sz w:val="20"/>
                <w:szCs w:val="20"/>
              </w:rPr>
            </w:pPr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1A" w:rsidRPr="00D8661A" w:rsidRDefault="00D8661A" w:rsidP="00D8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auto"/>
                <w:sz w:val="20"/>
                <w:szCs w:val="20"/>
              </w:rPr>
            </w:pPr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1A" w:rsidRPr="00D8661A" w:rsidRDefault="00D8661A" w:rsidP="00D8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auto"/>
                <w:sz w:val="20"/>
                <w:szCs w:val="20"/>
              </w:rPr>
            </w:pPr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1,690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1A" w:rsidRPr="00D8661A" w:rsidRDefault="00D8661A" w:rsidP="00D8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auto"/>
                <w:sz w:val="20"/>
                <w:szCs w:val="20"/>
              </w:rPr>
            </w:pPr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1A" w:rsidRPr="00D8661A" w:rsidRDefault="00D8661A" w:rsidP="00D8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auto"/>
                <w:sz w:val="20"/>
                <w:szCs w:val="20"/>
              </w:rPr>
            </w:pPr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10,3</w:t>
            </w:r>
          </w:p>
        </w:tc>
      </w:tr>
      <w:tr w:rsidR="00D8661A" w:rsidRPr="00D8661A" w:rsidTr="00293F2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1A" w:rsidRPr="00D8661A" w:rsidRDefault="00D8661A" w:rsidP="00D866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color w:val="auto"/>
                <w:sz w:val="20"/>
                <w:szCs w:val="20"/>
              </w:rPr>
            </w:pPr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39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1A" w:rsidRPr="00D8661A" w:rsidRDefault="00D8661A" w:rsidP="00D866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color w:val="auto"/>
                <w:sz w:val="20"/>
                <w:szCs w:val="20"/>
              </w:rPr>
            </w:pPr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 xml:space="preserve">212360 </w:t>
            </w:r>
            <w:proofErr w:type="spellStart"/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Chevrolet</w:t>
            </w:r>
            <w:proofErr w:type="spellEnd"/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Niva</w:t>
            </w:r>
            <w:proofErr w:type="spellEnd"/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Opel</w:t>
            </w:r>
            <w:proofErr w:type="spellEnd"/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 xml:space="preserve"> Z18XE)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1A" w:rsidRPr="00D8661A" w:rsidRDefault="00D8661A" w:rsidP="00D8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auto"/>
                <w:sz w:val="20"/>
                <w:szCs w:val="20"/>
              </w:rPr>
            </w:pPr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4L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1A" w:rsidRPr="00D8661A" w:rsidRDefault="00D8661A" w:rsidP="00D8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auto"/>
                <w:sz w:val="20"/>
                <w:szCs w:val="20"/>
              </w:rPr>
            </w:pPr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122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1A" w:rsidRPr="00D8661A" w:rsidRDefault="00D8661A" w:rsidP="00D8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auto"/>
                <w:sz w:val="20"/>
                <w:szCs w:val="20"/>
              </w:rPr>
            </w:pPr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1,796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1A" w:rsidRPr="00D8661A" w:rsidRDefault="00D8661A" w:rsidP="00D8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auto"/>
                <w:sz w:val="20"/>
                <w:szCs w:val="20"/>
              </w:rPr>
            </w:pPr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5M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1A" w:rsidRPr="00D8661A" w:rsidRDefault="00D8661A" w:rsidP="00D86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auto"/>
                <w:sz w:val="20"/>
                <w:szCs w:val="20"/>
              </w:rPr>
            </w:pPr>
            <w:r w:rsidRPr="00D8661A">
              <w:rPr>
                <w:rFonts w:ascii="Arial" w:eastAsiaTheme="minorEastAsia" w:hAnsi="Arial"/>
                <w:color w:val="auto"/>
                <w:sz w:val="20"/>
                <w:szCs w:val="20"/>
              </w:rPr>
              <w:t>11,0</w:t>
            </w:r>
          </w:p>
        </w:tc>
      </w:tr>
    </w:tbl>
    <w:p w:rsidR="00F66CD2" w:rsidRDefault="00F66CD2"/>
    <w:p w:rsidR="00F7309C" w:rsidRDefault="00F7309C"/>
    <w:p w:rsidR="00F7309C" w:rsidRDefault="00F7309C"/>
    <w:p w:rsidR="00F7309C" w:rsidRDefault="00F7309C" w:rsidP="00F7309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7309C" w:rsidRDefault="00F7309C" w:rsidP="00F7309C">
      <w:pPr>
        <w:pStyle w:val="ConsPlusNormal"/>
        <w:ind w:firstLine="540"/>
        <w:jc w:val="both"/>
      </w:pPr>
      <w:r>
        <w:t>Распоряжением Минтранса России от 14.07.2015 N НА-80-р в абзаце пятнадцатом слова "сжиженный нефтяной газ (СНГ)", "сжатый (компримированный) природный газ (СПГ)" заменены словами "сжиженный углеводородный газ (СУГ)" и "компримированный природный газ (КПГ)" в соответствующем падеже.</w:t>
      </w:r>
    </w:p>
    <w:p w:rsidR="00F7309C" w:rsidRDefault="00F7309C" w:rsidP="00F730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09C" w:rsidRDefault="00F7309C" w:rsidP="00F7309C">
      <w:pPr>
        <w:pStyle w:val="ConsPlusNormal"/>
        <w:ind w:firstLine="540"/>
        <w:jc w:val="both"/>
      </w:pPr>
      <w:r>
        <w:t>- для газодизельных автомобилей норма расхода сжатого природного газа указана в куб. м с одновременным указанием нормы расхода дизтоплива в литрах, их соотношение определяется производителем техники (или в инструкции по эксплуатации).</w:t>
      </w:r>
    </w:p>
    <w:p w:rsidR="00F7309C" w:rsidRDefault="00F7309C" w:rsidP="00F7309C">
      <w:pPr>
        <w:pStyle w:val="ConsPlusNormal"/>
        <w:ind w:firstLine="540"/>
        <w:jc w:val="both"/>
      </w:pPr>
      <w:r>
        <w:t>Учет дорожно-транспортных, климатических и других эксплуатационных факторов производится при помощи поправочных коэффициентов (надбавок), регламентированных в виде процентов повышения или снижения исходного значения нормы (их значения устанавливаются по решению юридического лица или индивидуального предпринимателя, осуществляющего эксплуатацию АТС).</w:t>
      </w:r>
    </w:p>
    <w:p w:rsidR="00F7309C" w:rsidRDefault="00F7309C" w:rsidP="00F7309C">
      <w:pPr>
        <w:pStyle w:val="ConsPlusNormal"/>
        <w:jc w:val="both"/>
      </w:pPr>
      <w:r>
        <w:t>(в ред. распоряжения Минтранса России от 14.07.2015 N НА-80-р)</w:t>
      </w:r>
    </w:p>
    <w:p w:rsidR="00F7309C" w:rsidRDefault="00F7309C" w:rsidP="00F7309C">
      <w:pPr>
        <w:pStyle w:val="ConsPlusNormal"/>
        <w:ind w:firstLine="540"/>
        <w:jc w:val="both"/>
      </w:pPr>
      <w:r>
        <w:t>5. Нормы расхода топлив повышаются при следующих условиях.</w:t>
      </w:r>
    </w:p>
    <w:p w:rsidR="00F7309C" w:rsidRDefault="00F7309C" w:rsidP="00F7309C">
      <w:pPr>
        <w:pStyle w:val="ConsPlusNormal"/>
        <w:ind w:firstLine="540"/>
        <w:jc w:val="both"/>
      </w:pPr>
      <w:r>
        <w:t xml:space="preserve">Работа автотранспорта в зимнее время года в зависимости от климатических районов страны - от 5% до 20% (включительно - и далее по тексту для всех верхних предельных значений коэффициентов). Порядок применения, значения и сроки действия зимних надбавок представлены в </w:t>
      </w:r>
      <w:hyperlink r:id="rId5" w:anchor="Par20943" w:tooltip="ЗНАЧЕНИЕ ЗИМНИХ НАДБАВОК" w:history="1">
        <w:r>
          <w:rPr>
            <w:rStyle w:val="a4"/>
            <w:color w:val="0000FF"/>
          </w:rPr>
          <w:t>Приложении N 2</w:t>
        </w:r>
      </w:hyperlink>
      <w:r>
        <w:t>.</w:t>
      </w:r>
    </w:p>
    <w:p w:rsidR="00F7309C" w:rsidRDefault="00F7309C" w:rsidP="00F7309C">
      <w:pPr>
        <w:pStyle w:val="ConsPlusNormal"/>
        <w:ind w:firstLine="540"/>
        <w:jc w:val="both"/>
      </w:pPr>
      <w:r>
        <w:t>Работа автотранспорта на дорогах общего пользования (I, II и III категорий) в горной местности, включая города, поселки и пригородные зоны, при высоте над уровнем моря:</w:t>
      </w:r>
    </w:p>
    <w:p w:rsidR="00F7309C" w:rsidRDefault="00F7309C" w:rsidP="00F7309C">
      <w:pPr>
        <w:pStyle w:val="ConsPlusNormal"/>
        <w:ind w:firstLine="540"/>
        <w:jc w:val="both"/>
      </w:pPr>
      <w:r>
        <w:t>от 300 до 800 м - до 5% (</w:t>
      </w:r>
      <w:proofErr w:type="spellStart"/>
      <w:r>
        <w:t>нижнегорье</w:t>
      </w:r>
      <w:proofErr w:type="spellEnd"/>
      <w:r>
        <w:t>);</w:t>
      </w:r>
    </w:p>
    <w:p w:rsidR="00F7309C" w:rsidRDefault="00F7309C" w:rsidP="00F7309C">
      <w:pPr>
        <w:pStyle w:val="ConsPlusNormal"/>
        <w:ind w:firstLine="540"/>
        <w:jc w:val="both"/>
      </w:pPr>
      <w:r>
        <w:t>от 801 до 2000 м - до 10% (среднегорье);</w:t>
      </w:r>
    </w:p>
    <w:p w:rsidR="00F7309C" w:rsidRDefault="00F7309C" w:rsidP="00F7309C">
      <w:pPr>
        <w:pStyle w:val="ConsPlusNormal"/>
        <w:ind w:firstLine="540"/>
        <w:jc w:val="both"/>
      </w:pPr>
      <w:r>
        <w:t>от 2001 до 3000 м - до 15% (высокогорье);</w:t>
      </w:r>
    </w:p>
    <w:p w:rsidR="00F7309C" w:rsidRDefault="00F7309C" w:rsidP="00F7309C">
      <w:pPr>
        <w:pStyle w:val="ConsPlusNormal"/>
        <w:ind w:firstLine="540"/>
        <w:jc w:val="both"/>
      </w:pPr>
      <w:r>
        <w:t>свыше 3000 м - до 20% (высокогорье).</w:t>
      </w:r>
    </w:p>
    <w:p w:rsidR="00F7309C" w:rsidRDefault="00F7309C" w:rsidP="00F7309C">
      <w:pPr>
        <w:pStyle w:val="ConsPlusNormal"/>
        <w:ind w:firstLine="540"/>
        <w:jc w:val="both"/>
      </w:pPr>
      <w:proofErr w:type="gramStart"/>
      <w:r>
        <w:t>Работа автотранспорта на дорогах общего пользования I, II и III категорий со сложным планом (вне пределов городов и пригородных зон), где в среднем на 1 км пути имеется более пяти закруглений (поворотов) радиусом менее 40 м (или из расчета на 100 км пути - около 500) - до 10%, на дорогах общего пользования IV и V категорий - до 30%.</w:t>
      </w:r>
      <w:proofErr w:type="gramEnd"/>
    </w:p>
    <w:p w:rsidR="00F7309C" w:rsidRDefault="00F7309C" w:rsidP="00F7309C">
      <w:pPr>
        <w:pStyle w:val="ConsPlusNormal"/>
        <w:ind w:firstLine="540"/>
        <w:jc w:val="both"/>
      </w:pPr>
      <w:r>
        <w:t>При работе автотранспорта в населенных пунктах с численностью населения:</w:t>
      </w:r>
    </w:p>
    <w:p w:rsidR="00F7309C" w:rsidRDefault="00F7309C" w:rsidP="00F7309C">
      <w:pPr>
        <w:pStyle w:val="ConsPlusNormal"/>
        <w:jc w:val="both"/>
      </w:pPr>
      <w:r>
        <w:t>(в ред. распоряжения Минтранса России от 14.07.2015 N НА-80-р)</w:t>
      </w:r>
    </w:p>
    <w:p w:rsidR="00F7309C" w:rsidRDefault="00F7309C" w:rsidP="00F7309C">
      <w:pPr>
        <w:pStyle w:val="ConsPlusNormal"/>
        <w:ind w:firstLine="540"/>
        <w:jc w:val="both"/>
      </w:pPr>
      <w:r>
        <w:t>свыше 5 млн. человек - до 35%;</w:t>
      </w:r>
    </w:p>
    <w:p w:rsidR="00F7309C" w:rsidRDefault="00F7309C" w:rsidP="00F7309C">
      <w:pPr>
        <w:pStyle w:val="ConsPlusNormal"/>
        <w:jc w:val="both"/>
      </w:pPr>
      <w:r>
        <w:t>(в ред. распоряжения Минтранса России от 14.07.2015 N НА-80-р)</w:t>
      </w:r>
    </w:p>
    <w:p w:rsidR="00F7309C" w:rsidRDefault="00F7309C" w:rsidP="00F7309C">
      <w:pPr>
        <w:pStyle w:val="ConsPlusNormal"/>
        <w:ind w:firstLine="540"/>
        <w:jc w:val="both"/>
      </w:pPr>
      <w:r>
        <w:t>от 1 до 5 млн. человек - до 25%;</w:t>
      </w:r>
    </w:p>
    <w:p w:rsidR="00F7309C" w:rsidRDefault="00F7309C" w:rsidP="00F7309C">
      <w:pPr>
        <w:pStyle w:val="ConsPlusNormal"/>
        <w:jc w:val="both"/>
      </w:pPr>
      <w:r>
        <w:t>(в ред. распоряжения Минтранса России от 14.07.2015 N НА-80-р)</w:t>
      </w:r>
    </w:p>
    <w:p w:rsidR="00F7309C" w:rsidRDefault="00F7309C" w:rsidP="00F7309C">
      <w:pPr>
        <w:pStyle w:val="ConsPlusNormal"/>
        <w:ind w:firstLine="540"/>
        <w:jc w:val="both"/>
      </w:pPr>
      <w:r>
        <w:t>от 250 тыс. до 1 млн. человек - до 15%;</w:t>
      </w:r>
    </w:p>
    <w:p w:rsidR="00F7309C" w:rsidRDefault="00F7309C" w:rsidP="00F7309C">
      <w:pPr>
        <w:pStyle w:val="ConsPlusNormal"/>
        <w:jc w:val="both"/>
      </w:pPr>
      <w:r>
        <w:t>(в ред. распоряжения Минтранса России от 14.07.2015 N НА-80-р)</w:t>
      </w:r>
    </w:p>
    <w:p w:rsidR="00F7309C" w:rsidRDefault="00F7309C" w:rsidP="00F7309C">
      <w:pPr>
        <w:pStyle w:val="ConsPlusNormal"/>
        <w:ind w:firstLine="540"/>
        <w:jc w:val="both"/>
      </w:pPr>
      <w:r>
        <w:t>от 100 до 250 тыс. человек - до 10%;</w:t>
      </w:r>
    </w:p>
    <w:p w:rsidR="00F7309C" w:rsidRDefault="00F7309C" w:rsidP="00F7309C">
      <w:pPr>
        <w:pStyle w:val="ConsPlusNormal"/>
        <w:jc w:val="both"/>
      </w:pPr>
      <w:r>
        <w:t>(в ред. распоряжения Минтранса России от 14.07.2015 N НА-80-р)</w:t>
      </w:r>
    </w:p>
    <w:p w:rsidR="00F7309C" w:rsidRDefault="00F7309C" w:rsidP="00F7309C">
      <w:pPr>
        <w:pStyle w:val="ConsPlusNormal"/>
        <w:ind w:firstLine="540"/>
        <w:jc w:val="both"/>
      </w:pPr>
      <w:r>
        <w:t>до 100 тыс. человек (при наличии регулируемых перекрестков, светофоров или других знаков дорожного движения) - до 5%.</w:t>
      </w:r>
    </w:p>
    <w:p w:rsidR="00F7309C" w:rsidRDefault="00F7309C" w:rsidP="00F7309C">
      <w:pPr>
        <w:pStyle w:val="ConsPlusNormal"/>
        <w:jc w:val="both"/>
      </w:pPr>
      <w:r>
        <w:t>(в ред. распоряжения Минтранса России от 14.07.2015 N НА-80-р)</w:t>
      </w:r>
    </w:p>
    <w:p w:rsidR="00F7309C" w:rsidRDefault="00F7309C" w:rsidP="00F7309C">
      <w:pPr>
        <w:pStyle w:val="ConsPlusNormal"/>
        <w:ind w:firstLine="540"/>
        <w:jc w:val="both"/>
      </w:pPr>
      <w:proofErr w:type="gramStart"/>
      <w:r>
        <w:t xml:space="preserve">Работа автотранспорта, требующая частых технологических остановок, связанных с погрузкой и выгрузкой, посадкой и высадкой пассажиров, в том числе маршрутные таксомоторы-автобусы, </w:t>
      </w:r>
      <w:proofErr w:type="spellStart"/>
      <w:r>
        <w:t>грузо</w:t>
      </w:r>
      <w:proofErr w:type="spellEnd"/>
      <w:r>
        <w:t xml:space="preserve">-пассажирские и грузовые автомобили малого класса, автомобили типа пикап, универсал и т.п., включая перевозки продуктов и мелких грузов, обслуживание почтовых ящиков, инкассацию денег, обслуживание пенсионеров, инвалидов, больных и т.п. (при </w:t>
      </w:r>
      <w:r>
        <w:lastRenderedPageBreak/>
        <w:t>наличии в среднем более чем одной остановки на</w:t>
      </w:r>
      <w:proofErr w:type="gramEnd"/>
      <w:r>
        <w:t xml:space="preserve"> </w:t>
      </w:r>
      <w:proofErr w:type="gramStart"/>
      <w:r>
        <w:t>1 км пробега; при этом остановки у светофоров, перекрестков и переездов не учитываются) - до 10%.</w:t>
      </w:r>
      <w:proofErr w:type="gramEnd"/>
    </w:p>
    <w:p w:rsidR="00F7309C" w:rsidRDefault="00F7309C" w:rsidP="00F7309C">
      <w:pPr>
        <w:pStyle w:val="ConsPlusNormal"/>
        <w:ind w:firstLine="540"/>
        <w:jc w:val="both"/>
      </w:pPr>
      <w:r>
        <w:t>При движении автомобилей с пониженной средней скоростью движения (при перевозке нестандартных, крупногабаритных, тяжеловесных, опасных грузов, грузов в стекле и иных подобных грузов, при движении в колоннах при сопровождении АТС автомобилями прикрытия) в диапазоне 20 - 40 км/ч - до 15%, то же со средней скоростью ниже 20 км/ч - до 35%.</w:t>
      </w:r>
    </w:p>
    <w:p w:rsidR="00F7309C" w:rsidRDefault="00F7309C" w:rsidP="00F7309C">
      <w:pPr>
        <w:pStyle w:val="ConsPlusNormal"/>
        <w:jc w:val="both"/>
      </w:pPr>
      <w:r>
        <w:t>(в ред. распоряжения Минтранса России от 14.07.2015 N НА-80-р)</w:t>
      </w:r>
    </w:p>
    <w:p w:rsidR="00F7309C" w:rsidRDefault="00F7309C" w:rsidP="00F7309C">
      <w:pPr>
        <w:pStyle w:val="ConsPlusNormal"/>
        <w:ind w:firstLine="540"/>
        <w:jc w:val="both"/>
      </w:pPr>
      <w:r>
        <w:t>При обкатке новых автомобилей и вышедших из капитального ремонта (пробег определяется производителем техники) - до 10%.</w:t>
      </w:r>
    </w:p>
    <w:p w:rsidR="00F7309C" w:rsidRDefault="00F7309C"/>
    <w:p w:rsidR="00F7309C" w:rsidRDefault="00F7309C"/>
    <w:sectPr w:rsidR="00F7309C" w:rsidSect="00DA79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18"/>
    <w:rsid w:val="00046518"/>
    <w:rsid w:val="002A6CE1"/>
    <w:rsid w:val="006569B2"/>
    <w:rsid w:val="008F78EB"/>
    <w:rsid w:val="00C33F64"/>
    <w:rsid w:val="00D8661A"/>
    <w:rsid w:val="00DA7919"/>
    <w:rsid w:val="00F66CD2"/>
    <w:rsid w:val="00F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19"/>
    <w:pPr>
      <w:spacing w:after="0" w:line="240" w:lineRule="auto"/>
    </w:pPr>
    <w:rPr>
      <w:rFonts w:ascii="Times New Roman" w:eastAsia="Times New Roman" w:hAnsi="Times New Roman" w:cs="Arial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7309C"/>
    <w:rPr>
      <w:color w:val="0000FF" w:themeColor="hyperlink"/>
      <w:u w:val="single"/>
    </w:rPr>
  </w:style>
  <w:style w:type="paragraph" w:customStyle="1" w:styleId="ConsPlusNormal">
    <w:name w:val="ConsPlusNormal"/>
    <w:rsid w:val="00F73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0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09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19"/>
    <w:pPr>
      <w:spacing w:after="0" w:line="240" w:lineRule="auto"/>
    </w:pPr>
    <w:rPr>
      <w:rFonts w:ascii="Times New Roman" w:eastAsia="Times New Roman" w:hAnsi="Times New Roman" w:cs="Arial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7309C"/>
    <w:rPr>
      <w:color w:val="0000FF" w:themeColor="hyperlink"/>
      <w:u w:val="single"/>
    </w:rPr>
  </w:style>
  <w:style w:type="paragraph" w:customStyle="1" w:styleId="ConsPlusNormal">
    <w:name w:val="ConsPlusNormal"/>
    <w:rsid w:val="00F73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0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09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Home\Downloads\LAW184290_0_20161106_171146_54662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2016-12-07T05:00:00Z</cp:lastPrinted>
  <dcterms:created xsi:type="dcterms:W3CDTF">2016-01-11T10:41:00Z</dcterms:created>
  <dcterms:modified xsi:type="dcterms:W3CDTF">2017-01-11T09:00:00Z</dcterms:modified>
</cp:coreProperties>
</file>