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F8322A" w:rsidRPr="00890678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A" w:rsidRPr="00890678" w:rsidRDefault="00F8322A" w:rsidP="0037398B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366A446B" wp14:editId="25CF7F5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F8322A" w:rsidRPr="00890678" w:rsidRDefault="00F8322A" w:rsidP="0037398B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F8322A" w:rsidRPr="00890678" w:rsidRDefault="00F8322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F8322A" w:rsidRPr="00890678" w:rsidRDefault="00F8322A" w:rsidP="00F8322A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36"/>
        </w:rPr>
        <w:t xml:space="preserve">              </w:t>
      </w:r>
      <w:r w:rsidRPr="00890678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F8322A" w:rsidRPr="00890678" w:rsidRDefault="00F8322A" w:rsidP="00F8322A">
      <w:pPr>
        <w:rPr>
          <w:rFonts w:eastAsia="Times New Roman" w:cs="Times New Roman"/>
          <w:sz w:val="20"/>
        </w:rPr>
      </w:pPr>
    </w:p>
    <w:p w:rsidR="00F8322A" w:rsidRPr="00061828" w:rsidRDefault="00F8322A" w:rsidP="00F8322A">
      <w:pPr>
        <w:tabs>
          <w:tab w:val="left" w:pos="4320"/>
          <w:tab w:val="left" w:pos="4956"/>
          <w:tab w:val="left" w:pos="612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«21»  декабрь   2017 </w:t>
      </w:r>
      <w:r w:rsidRPr="00061828">
        <w:rPr>
          <w:rFonts w:eastAsia="Times New Roman" w:cs="Times New Roman"/>
          <w:sz w:val="28"/>
        </w:rPr>
        <w:t>й.</w:t>
      </w:r>
      <w:r w:rsidRPr="00061828">
        <w:rPr>
          <w:rFonts w:eastAsia="Times New Roman" w:cs="Times New Roman"/>
          <w:sz w:val="28"/>
        </w:rPr>
        <w:tab/>
        <w:t>№</w:t>
      </w:r>
      <w:r>
        <w:rPr>
          <w:rFonts w:eastAsia="Times New Roman" w:cs="Times New Roman"/>
          <w:sz w:val="28"/>
        </w:rPr>
        <w:t xml:space="preserve">45     </w:t>
      </w:r>
      <w:r>
        <w:rPr>
          <w:rFonts w:eastAsia="Times New Roman" w:cs="Times New Roman"/>
          <w:sz w:val="28"/>
        </w:rPr>
        <w:tab/>
        <w:t xml:space="preserve">   </w:t>
      </w:r>
      <w:r w:rsidRPr="00061828">
        <w:rPr>
          <w:rFonts w:eastAsia="Times New Roman" w:cs="Times New Roman"/>
          <w:sz w:val="28"/>
        </w:rPr>
        <w:t xml:space="preserve"> « </w:t>
      </w:r>
      <w:r>
        <w:rPr>
          <w:rFonts w:eastAsia="Times New Roman" w:cs="Times New Roman"/>
          <w:sz w:val="28"/>
        </w:rPr>
        <w:t>21 »  декабря  2017</w:t>
      </w:r>
      <w:r w:rsidRPr="00061828">
        <w:rPr>
          <w:rFonts w:eastAsia="Times New Roman" w:cs="Times New Roman"/>
          <w:sz w:val="28"/>
        </w:rPr>
        <w:t>г.</w:t>
      </w:r>
    </w:p>
    <w:p w:rsidR="00F8322A" w:rsidRPr="00061828" w:rsidRDefault="00F8322A" w:rsidP="00F8322A">
      <w:pPr>
        <w:jc w:val="center"/>
        <w:rPr>
          <w:rFonts w:eastAsia="Times New Roman" w:cs="Times New Roman"/>
          <w:sz w:val="28"/>
        </w:rPr>
      </w:pPr>
    </w:p>
    <w:p w:rsidR="00F8322A" w:rsidRPr="00254E30" w:rsidRDefault="00F8322A" w:rsidP="00F8322A">
      <w:pPr>
        <w:jc w:val="both"/>
        <w:rPr>
          <w:rFonts w:eastAsia="Times New Roman" w:cs="Times New Roman"/>
          <w:sz w:val="28"/>
          <w:szCs w:val="28"/>
        </w:rPr>
      </w:pPr>
    </w:p>
    <w:p w:rsidR="00F8322A" w:rsidRPr="00254E30" w:rsidRDefault="00F8322A" w:rsidP="00F8322A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>О внесении изменений в постановление сельского поселения</w:t>
      </w:r>
    </w:p>
    <w:p w:rsidR="00F8322A" w:rsidRPr="00254E30" w:rsidRDefault="00F8322A" w:rsidP="00F8322A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254E30">
        <w:rPr>
          <w:rFonts w:eastAsia="Times New Roman" w:cs="Times New Roman"/>
          <w:sz w:val="28"/>
          <w:szCs w:val="28"/>
        </w:rPr>
        <w:t xml:space="preserve"> сельсовет муниципального района</w:t>
      </w:r>
    </w:p>
    <w:p w:rsidR="00F8322A" w:rsidRPr="00254E30" w:rsidRDefault="00F8322A" w:rsidP="00F8322A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>Белорецкий район Республики Башкортостан</w:t>
      </w:r>
    </w:p>
    <w:p w:rsidR="00F8322A" w:rsidRPr="00254E30" w:rsidRDefault="00F8322A" w:rsidP="00F8322A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22 декабря  2014года №44</w:t>
      </w:r>
      <w:r w:rsidRPr="00254E30">
        <w:rPr>
          <w:rFonts w:eastAsia="Times New Roman" w:cs="Times New Roman"/>
          <w:sz w:val="28"/>
          <w:szCs w:val="28"/>
        </w:rPr>
        <w:t xml:space="preserve">  «О порядке администрирования доходов бюдже</w:t>
      </w:r>
      <w:r>
        <w:rPr>
          <w:rFonts w:eastAsia="Times New Roman" w:cs="Times New Roman"/>
          <w:sz w:val="28"/>
          <w:szCs w:val="28"/>
        </w:rPr>
        <w:t xml:space="preserve">та сельского поселения 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254E30">
        <w:rPr>
          <w:rFonts w:eastAsia="Times New Roman" w:cs="Times New Roman"/>
          <w:sz w:val="28"/>
          <w:szCs w:val="28"/>
        </w:rPr>
        <w:t xml:space="preserve"> сельсовет муниципального района</w:t>
      </w:r>
    </w:p>
    <w:p w:rsidR="00F8322A" w:rsidRPr="00254E30" w:rsidRDefault="00F8322A" w:rsidP="00F8322A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>Белорецкий район Республики Башкортостан»</w:t>
      </w:r>
    </w:p>
    <w:p w:rsidR="00F8322A" w:rsidRPr="00254E30" w:rsidRDefault="00F8322A" w:rsidP="00F8322A">
      <w:pPr>
        <w:ind w:firstLine="851"/>
        <w:jc w:val="center"/>
        <w:rPr>
          <w:rFonts w:eastAsia="Times New Roman" w:cs="Times New Roman"/>
          <w:sz w:val="28"/>
          <w:szCs w:val="28"/>
        </w:rPr>
      </w:pPr>
    </w:p>
    <w:p w:rsidR="00F8322A" w:rsidRPr="00254E30" w:rsidRDefault="00F8322A" w:rsidP="00F8322A">
      <w:pPr>
        <w:jc w:val="both"/>
        <w:rPr>
          <w:rFonts w:eastAsia="Times New Roman" w:cs="Times New Roman"/>
          <w:bCs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 xml:space="preserve">                В соответствии со ст.20, ст.160.1 Бюджетного кодекса</w:t>
      </w:r>
      <w:r w:rsidRPr="00254E30">
        <w:rPr>
          <w:rFonts w:eastAsia="Times New Roman" w:cs="Times New Roman"/>
          <w:bCs/>
          <w:sz w:val="28"/>
          <w:szCs w:val="28"/>
        </w:rPr>
        <w:t xml:space="preserve"> Российской Федерации</w:t>
      </w:r>
    </w:p>
    <w:p w:rsidR="00F8322A" w:rsidRPr="00254E30" w:rsidRDefault="00F8322A" w:rsidP="00F8322A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254E30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254E30">
        <w:rPr>
          <w:rFonts w:eastAsia="Times New Roman" w:cs="Times New Roman"/>
          <w:b/>
          <w:sz w:val="28"/>
          <w:szCs w:val="28"/>
        </w:rPr>
        <w:t xml:space="preserve"> о с т а н о в л я ю:</w:t>
      </w:r>
    </w:p>
    <w:p w:rsidR="00F8322A" w:rsidRPr="00254E30" w:rsidRDefault="00F8322A" w:rsidP="00F8322A">
      <w:pPr>
        <w:ind w:firstLine="900"/>
        <w:jc w:val="center"/>
        <w:rPr>
          <w:rFonts w:eastAsia="Times New Roman" w:cs="Times New Roman"/>
          <w:sz w:val="28"/>
          <w:szCs w:val="28"/>
        </w:rPr>
      </w:pPr>
    </w:p>
    <w:p w:rsidR="00F8322A" w:rsidRPr="00254E30" w:rsidRDefault="00F8322A" w:rsidP="00F8322A">
      <w:pPr>
        <w:jc w:val="both"/>
        <w:rPr>
          <w:rFonts w:eastAsia="Times New Roman" w:cs="Times New Roman"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rFonts w:eastAsia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254E30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</w:t>
      </w:r>
      <w:r>
        <w:rPr>
          <w:rFonts w:eastAsia="Times New Roman" w:cs="Times New Roman"/>
          <w:sz w:val="28"/>
          <w:szCs w:val="28"/>
        </w:rPr>
        <w:t>й район Республики Башкортостан</w:t>
      </w:r>
      <w:r w:rsidRPr="00254E30">
        <w:rPr>
          <w:rFonts w:eastAsia="Times New Roman" w:cs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54E30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</w:t>
      </w:r>
      <w:r>
        <w:rPr>
          <w:rFonts w:eastAsia="Times New Roman" w:cs="Times New Roman"/>
          <w:sz w:val="28"/>
          <w:szCs w:val="28"/>
        </w:rPr>
        <w:t>ки Башкортостан от 22 декабря  2014 года №44</w:t>
      </w:r>
      <w:r w:rsidRPr="00254E30">
        <w:rPr>
          <w:rFonts w:eastAsia="Times New Roman" w:cs="Times New Roman"/>
          <w:sz w:val="28"/>
          <w:szCs w:val="28"/>
        </w:rPr>
        <w:t>, изложив его в новой редакции согласно приложению.</w:t>
      </w:r>
    </w:p>
    <w:p w:rsidR="00F8322A" w:rsidRPr="00254E30" w:rsidRDefault="00F8322A" w:rsidP="00F8322A">
      <w:pPr>
        <w:jc w:val="both"/>
        <w:rPr>
          <w:rFonts w:eastAsia="Times New Roman" w:cs="Times New Roman"/>
          <w:bCs/>
          <w:sz w:val="28"/>
        </w:rPr>
      </w:pPr>
      <w:r w:rsidRPr="00254E30">
        <w:rPr>
          <w:rFonts w:eastAsia="Times New Roman" w:cs="Times New Roman"/>
          <w:sz w:val="28"/>
        </w:rPr>
        <w:t xml:space="preserve">         2</w:t>
      </w:r>
      <w:r w:rsidRPr="00254E30">
        <w:rPr>
          <w:rFonts w:eastAsia="Times New Roman" w:cs="Times New Roman"/>
          <w:bCs/>
          <w:sz w:val="28"/>
        </w:rPr>
        <w:t>.Настоящее постановление вступает в силу с 1 января 2018 года.</w:t>
      </w:r>
    </w:p>
    <w:p w:rsidR="00F8322A" w:rsidRPr="00254E30" w:rsidRDefault="00F8322A" w:rsidP="00F8322A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254E30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254E30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254E30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322A" w:rsidRPr="00254E30" w:rsidRDefault="00F8322A" w:rsidP="00F8322A">
      <w:pPr>
        <w:ind w:firstLine="851"/>
        <w:jc w:val="both"/>
        <w:rPr>
          <w:rFonts w:eastAsia="Times New Roman" w:cs="Times New Roman"/>
          <w:sz w:val="28"/>
        </w:rPr>
      </w:pPr>
    </w:p>
    <w:p w:rsidR="00F8322A" w:rsidRPr="00254E30" w:rsidRDefault="00F8322A" w:rsidP="00F8322A">
      <w:pPr>
        <w:ind w:firstLine="851"/>
        <w:jc w:val="both"/>
        <w:rPr>
          <w:rFonts w:eastAsia="Times New Roman" w:cs="Times New Roman"/>
          <w:sz w:val="28"/>
        </w:rPr>
      </w:pPr>
    </w:p>
    <w:p w:rsidR="00F8322A" w:rsidRPr="00254E30" w:rsidRDefault="00F8322A" w:rsidP="00F8322A">
      <w:pPr>
        <w:ind w:firstLine="851"/>
        <w:jc w:val="both"/>
        <w:rPr>
          <w:rFonts w:eastAsia="Times New Roman" w:cs="Times New Roman"/>
          <w:sz w:val="28"/>
        </w:rPr>
      </w:pPr>
    </w:p>
    <w:p w:rsidR="00F8322A" w:rsidRPr="00254E30" w:rsidRDefault="00F8322A" w:rsidP="00F8322A">
      <w:pPr>
        <w:ind w:firstLine="851"/>
        <w:jc w:val="both"/>
        <w:rPr>
          <w:rFonts w:eastAsia="Times New Roman" w:cs="Times New Roman"/>
          <w:sz w:val="28"/>
        </w:rPr>
      </w:pPr>
    </w:p>
    <w:p w:rsidR="00F8322A" w:rsidRPr="00254E30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54E30">
        <w:rPr>
          <w:rFonts w:eastAsia="Times New Roman" w:cs="Times New Roman"/>
          <w:sz w:val="28"/>
          <w:szCs w:val="28"/>
        </w:rPr>
        <w:t xml:space="preserve">              Глава сельского поселения</w:t>
      </w:r>
      <w:r w:rsidRPr="00254E30">
        <w:rPr>
          <w:rFonts w:eastAsia="Times New Roman" w:cs="Times New Roman"/>
          <w:sz w:val="28"/>
          <w:szCs w:val="28"/>
        </w:rPr>
        <w:tab/>
        <w:t xml:space="preserve">    </w:t>
      </w:r>
      <w:r>
        <w:rPr>
          <w:rFonts w:eastAsia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F8322A" w:rsidRPr="00254E30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Pr="00254E30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Pr="00254E30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Default="00F8322A" w:rsidP="00F8322A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F8322A" w:rsidRPr="00061828" w:rsidRDefault="00F8322A" w:rsidP="00F8322A">
      <w:pPr>
        <w:ind w:firstLine="851"/>
        <w:jc w:val="right"/>
        <w:rPr>
          <w:rFonts w:eastAsia="Times New Roman" w:cs="Times New Roman"/>
          <w:sz w:val="24"/>
          <w:szCs w:val="24"/>
        </w:rPr>
      </w:pPr>
      <w:r w:rsidRPr="00061828">
        <w:rPr>
          <w:rFonts w:eastAsia="Times New Roman" w:cs="Times New Roman"/>
          <w:sz w:val="24"/>
          <w:szCs w:val="24"/>
        </w:rPr>
        <w:t>Приложение 1</w:t>
      </w:r>
    </w:p>
    <w:p w:rsidR="00F8322A" w:rsidRPr="00061828" w:rsidRDefault="00F8322A" w:rsidP="00F8322A">
      <w:pPr>
        <w:ind w:firstLine="851"/>
        <w:jc w:val="center"/>
        <w:rPr>
          <w:rFonts w:eastAsia="Times New Roman" w:cs="Times New Roman"/>
          <w:sz w:val="24"/>
          <w:szCs w:val="24"/>
        </w:rPr>
      </w:pPr>
      <w:r w:rsidRPr="00061828">
        <w:rPr>
          <w:rFonts w:eastAsia="Times New Roman" w:cs="Times New Roman"/>
          <w:sz w:val="24"/>
          <w:szCs w:val="24"/>
        </w:rPr>
        <w:t xml:space="preserve">                                                                         к Порядку администрирования доходов</w:t>
      </w:r>
    </w:p>
    <w:p w:rsidR="00F8322A" w:rsidRPr="00061828" w:rsidRDefault="00F8322A" w:rsidP="00F8322A">
      <w:pPr>
        <w:ind w:firstLine="851"/>
        <w:jc w:val="right"/>
        <w:rPr>
          <w:rFonts w:eastAsia="Times New Roman" w:cs="Times New Roman"/>
          <w:sz w:val="24"/>
          <w:szCs w:val="24"/>
        </w:rPr>
      </w:pPr>
      <w:r w:rsidRPr="00061828">
        <w:rPr>
          <w:rFonts w:eastAsia="Times New Roman" w:cs="Times New Roman"/>
          <w:sz w:val="24"/>
          <w:szCs w:val="24"/>
        </w:rPr>
        <w:t xml:space="preserve">                                                    бюджета сельского поселения</w:t>
      </w:r>
    </w:p>
    <w:p w:rsidR="00F8322A" w:rsidRPr="00061828" w:rsidRDefault="00F8322A" w:rsidP="00F8322A">
      <w:pPr>
        <w:ind w:firstLine="851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 </w:t>
      </w:r>
      <w:r w:rsidRPr="00061828">
        <w:rPr>
          <w:rFonts w:eastAsia="Times New Roman" w:cs="Times New Roman"/>
          <w:sz w:val="24"/>
          <w:szCs w:val="24"/>
        </w:rPr>
        <w:t>сельсовет муниципального района</w:t>
      </w:r>
    </w:p>
    <w:p w:rsidR="00F8322A" w:rsidRPr="00061828" w:rsidRDefault="00F8322A" w:rsidP="00F8322A">
      <w:pPr>
        <w:ind w:firstLine="851"/>
        <w:jc w:val="right"/>
        <w:rPr>
          <w:rFonts w:eastAsia="Times New Roman" w:cs="Times New Roman"/>
          <w:sz w:val="24"/>
          <w:szCs w:val="24"/>
        </w:rPr>
      </w:pPr>
      <w:r w:rsidRPr="00061828">
        <w:rPr>
          <w:rFonts w:eastAsia="Times New Roman" w:cs="Times New Roman"/>
          <w:sz w:val="24"/>
          <w:szCs w:val="24"/>
        </w:rPr>
        <w:t xml:space="preserve">                                                                Белорецкий район  </w:t>
      </w:r>
    </w:p>
    <w:p w:rsidR="00F8322A" w:rsidRPr="00061828" w:rsidRDefault="00F8322A" w:rsidP="00F8322A">
      <w:pPr>
        <w:ind w:firstLine="851"/>
        <w:jc w:val="both"/>
        <w:rPr>
          <w:rFonts w:eastAsia="Times New Roman" w:cs="Times New Roman"/>
          <w:sz w:val="24"/>
          <w:szCs w:val="24"/>
        </w:rPr>
      </w:pPr>
    </w:p>
    <w:p w:rsidR="00F8322A" w:rsidRPr="00061828" w:rsidRDefault="00F8322A" w:rsidP="00F8322A">
      <w:pPr>
        <w:jc w:val="both"/>
        <w:rPr>
          <w:rFonts w:eastAsia="Times New Roman" w:cs="Times New Roman"/>
          <w:sz w:val="28"/>
        </w:rPr>
      </w:pPr>
    </w:p>
    <w:p w:rsidR="00F8322A" w:rsidRPr="00181849" w:rsidRDefault="00F8322A" w:rsidP="00F8322A">
      <w:pPr>
        <w:ind w:firstLine="851"/>
        <w:jc w:val="center"/>
        <w:rPr>
          <w:rFonts w:eastAsia="Times New Roman" w:cs="Times New Roman"/>
          <w:sz w:val="26"/>
          <w:szCs w:val="26"/>
        </w:rPr>
      </w:pPr>
      <w:r w:rsidRPr="00181849">
        <w:rPr>
          <w:rFonts w:eastAsia="Times New Roman" w:cs="Times New Roman"/>
          <w:sz w:val="26"/>
          <w:szCs w:val="26"/>
        </w:rPr>
        <w:t>Доходы, закрепляемые за специалистами</w:t>
      </w:r>
    </w:p>
    <w:p w:rsidR="00F8322A" w:rsidRPr="00181849" w:rsidRDefault="00F8322A" w:rsidP="00F8322A">
      <w:pPr>
        <w:ind w:firstLine="851"/>
        <w:jc w:val="center"/>
        <w:rPr>
          <w:rFonts w:eastAsia="Times New Roman" w:cs="Times New Roman"/>
          <w:sz w:val="26"/>
          <w:szCs w:val="26"/>
        </w:rPr>
      </w:pPr>
      <w:r w:rsidRPr="00181849">
        <w:rPr>
          <w:rFonts w:eastAsia="Times New Roman" w:cs="Times New Roman"/>
          <w:sz w:val="26"/>
          <w:szCs w:val="26"/>
        </w:rPr>
        <w:t xml:space="preserve">администрации сельского поселения  </w:t>
      </w:r>
      <w:proofErr w:type="spellStart"/>
      <w:r w:rsidRPr="00181849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181849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 </w:t>
      </w:r>
    </w:p>
    <w:p w:rsidR="00F8322A" w:rsidRPr="00181849" w:rsidRDefault="00F8322A" w:rsidP="00F832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tbl>
      <w:tblPr>
        <w:tblW w:w="9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962"/>
        <w:gridCol w:w="2487"/>
      </w:tblGrid>
      <w:tr w:rsidR="00F8322A" w:rsidRPr="00181849" w:rsidTr="0037398B">
        <w:trPr>
          <w:trHeight w:val="750"/>
          <w:tblHeader/>
        </w:trPr>
        <w:tc>
          <w:tcPr>
            <w:tcW w:w="2448" w:type="dxa"/>
            <w:vAlign w:val="center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ind w:firstLine="851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2487" w:type="dxa"/>
            <w:vAlign w:val="center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Специалист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791 1 08 04020 01 1000 110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791 1 08 04020 01 4000 110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791 1 13 01995 10 0000 130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F8322A" w:rsidRPr="00181849" w:rsidTr="0037398B">
        <w:trPr>
          <w:trHeight w:val="299"/>
        </w:trPr>
        <w:tc>
          <w:tcPr>
            <w:tcW w:w="2448" w:type="dxa"/>
          </w:tcPr>
          <w:p w:rsidR="00F8322A" w:rsidRPr="00181849" w:rsidRDefault="00F8322A" w:rsidP="0037398B">
            <w:pPr>
              <w:tabs>
                <w:tab w:val="left" w:pos="10260"/>
              </w:tabs>
              <w:jc w:val="center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791 1 13 02065 10 0000 130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tabs>
                <w:tab w:val="left" w:pos="10260"/>
              </w:tabs>
              <w:jc w:val="both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Централизованная 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791 1 13 02995 10 0000 130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791 1 16 23051 10 0000 140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299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791 1 16 23052 10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0000 140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Доходы от возмещения ущерба при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791 1 16 32000 10 0000 140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791 1 16 90050 10 0000 140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791 1 17 01050 10 0000 180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791 1 17 05050 10 0000 180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791 1 17 14030 10 0000 180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791 1 18 05000 10 0000 180</w:t>
            </w:r>
          </w:p>
        </w:tc>
        <w:tc>
          <w:tcPr>
            <w:tcW w:w="4962" w:type="dxa"/>
            <w:vAlign w:val="bottom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791 1 18 05200 10 0000 151</w:t>
            </w:r>
          </w:p>
        </w:tc>
        <w:tc>
          <w:tcPr>
            <w:tcW w:w="4962" w:type="dxa"/>
            <w:vAlign w:val="bottom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791 2 02 15001 10 0000 151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791 2 02 15002 10 0000 151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791 2 02 20041 10 0000 151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791 2 02 20077 10 7240 151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Субсидии бюджетам сельских поселений на бюджетные инвестиции в объекты капитального строительства собственности муниципальных образований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 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791 2 02 20216 10 7216 151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 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791 2 02 25555 10 0000 151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 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791 2 02 25560 10 0000 151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 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>791 2 02 29998 10 0000 151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 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791 2 02 29999 10 7211 151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791 2 02 29999 10 7231 151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расходов по модернизации систем наружного освещения населенных пунктов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Республики Башкортостан)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30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791 2 02 29999 10 7232 151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791 2 02 29999 10 7233 151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791 2 02 29999 10 7235 151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583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791 2 02 29999 10 7237 151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791 2 02 29999 10 7241 151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299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791 2 02 29999 10 7247 151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1818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791 2 02 29999 10 7248 151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791 2 02 29999 10 7250 151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791 2 02 29999 10 7251 151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791 2 02 35118 10 0000 151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791 2 02 40014 10 0000 151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791 2 02 45144 10 0000 151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791 2 02 49999 10 7401 151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(иные межбюджетные трансферты на поощрение </w:t>
            </w:r>
            <w:proofErr w:type="gramStart"/>
            <w:r w:rsidRPr="00181849">
              <w:rPr>
                <w:rFonts w:eastAsia="Times New Roman" w:cs="Times New Roman"/>
                <w:sz w:val="26"/>
                <w:szCs w:val="2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181849">
              <w:rPr>
                <w:rFonts w:eastAsia="Times New Roman" w:cs="Times New Roman"/>
                <w:sz w:val="26"/>
                <w:szCs w:val="26"/>
              </w:rPr>
              <w:t xml:space="preserve"> и органов местного самоуправления)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583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791 2 02 49999 10 7404 151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бухгалтерия 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791 2 02 49999 10 7408 151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791 2 02 49999 10 7415 151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791 2 02 90054 10 0000 151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791 2 07 05020 10 0000 180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>791 2 07 05030 10 0000 180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бухгалтерия 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791 2 07 05030 10 6100 180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791 2 07 05030 10 6200 180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791 2 07 05030 10 6300 180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>791 2 08 05000 10 0000 180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Перечисления из бюджетов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181849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1231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791 2 18 60010 10 0000 151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бухгалтерия 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791 2 18 60020 10 0000 151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791 2 18 05010 10 0000 180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791 2 18 05020 10 0000 180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791 2 18 05030 10 0000 180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791 2 19 25014 10 0000 151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791 2 19 25018 10 0000 151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Возврат остатков субсидий на реализацию мероприятий федеральной целевой </w:t>
            </w: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791 2 19 25020 10 0000 151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791 2 19 25022 10 0000 151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791 2 19 25027 10 0000 151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791 2 19 25097 10 0000 151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791 2 19 25495 10 0000 151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791 2 19 25555 10 0000 151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791 2 19 25560 10 0000 151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791 2 19 35118 10 0000 151</w:t>
            </w:r>
          </w:p>
        </w:tc>
        <w:tc>
          <w:tcPr>
            <w:tcW w:w="4962" w:type="dxa"/>
          </w:tcPr>
          <w:p w:rsidR="00F8322A" w:rsidRPr="00181849" w:rsidRDefault="00F8322A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 xml:space="preserve">Возврат остатков субвенций на осуществление первичного воинского </w:t>
            </w: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lastRenderedPageBreak/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791 2 19 45144 10 0000 151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791 2 19 45151 10 0000 151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791 2 19 45153 10 0000 151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791 2 19 45160 10 0000 151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  <w:tr w:rsidR="00F8322A" w:rsidRPr="00181849" w:rsidTr="0037398B">
        <w:trPr>
          <w:trHeight w:val="750"/>
        </w:trPr>
        <w:tc>
          <w:tcPr>
            <w:tcW w:w="2448" w:type="dxa"/>
          </w:tcPr>
          <w:p w:rsidR="00F8322A" w:rsidRPr="00181849" w:rsidRDefault="00F8322A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791 2 19 60010 10 0000 151</w:t>
            </w:r>
          </w:p>
        </w:tc>
        <w:tc>
          <w:tcPr>
            <w:tcW w:w="4962" w:type="dxa"/>
            <w:vAlign w:val="center"/>
          </w:tcPr>
          <w:p w:rsidR="00F8322A" w:rsidRPr="00181849" w:rsidRDefault="00F8322A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87" w:type="dxa"/>
          </w:tcPr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F8322A" w:rsidRPr="00181849" w:rsidRDefault="00F8322A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181849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</w:tbl>
    <w:p w:rsidR="00F8322A" w:rsidRPr="00181849" w:rsidRDefault="00F8322A" w:rsidP="00F832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954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left="5529" w:firstLine="851"/>
        <w:jc w:val="right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F8322A" w:rsidRPr="00181849" w:rsidRDefault="00F8322A" w:rsidP="00F8322A">
      <w:pPr>
        <w:ind w:firstLine="851"/>
        <w:jc w:val="center"/>
        <w:rPr>
          <w:rFonts w:eastAsia="Times New Roman" w:cs="Times New Roman"/>
          <w:sz w:val="26"/>
          <w:szCs w:val="26"/>
        </w:rPr>
      </w:pPr>
      <w:bookmarkStart w:id="0" w:name="_GoBack"/>
      <w:bookmarkEnd w:id="0"/>
      <w:r w:rsidRPr="00181849">
        <w:rPr>
          <w:rFonts w:eastAsia="Times New Roman" w:cs="Times New Roman"/>
          <w:sz w:val="26"/>
          <w:szCs w:val="26"/>
        </w:rPr>
        <w:t xml:space="preserve">                                       </w:t>
      </w:r>
    </w:p>
    <w:sectPr w:rsidR="00F8322A" w:rsidRPr="0018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E"/>
    <w:rsid w:val="004E0D84"/>
    <w:rsid w:val="0054620E"/>
    <w:rsid w:val="00833951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3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3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2018-03-14T11:29:00Z</dcterms:created>
  <dcterms:modified xsi:type="dcterms:W3CDTF">2018-03-14T11:30:00Z</dcterms:modified>
</cp:coreProperties>
</file>